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A6" w:rsidRDefault="00642EA6" w:rsidP="00642EA6">
      <w:pPr>
        <w:numPr>
          <w:ilvl w:val="0"/>
          <w:numId w:val="1"/>
        </w:numPr>
        <w:snapToGrid w:val="0"/>
        <w:spacing w:before="90" w:after="90" w:line="300" w:lineRule="exact"/>
        <w:jc w:val="both"/>
        <w:rPr>
          <w:rFonts w:ascii="Century Schoolbook" w:eastAsia="華康魏碑體" w:hAnsi="Century Schoolbook" w:hint="eastAsia"/>
          <w:spacing w:val="18"/>
          <w:sz w:val="28"/>
          <w:u w:val="single"/>
        </w:rPr>
      </w:pPr>
      <w:r w:rsidRPr="00004746">
        <w:rPr>
          <w:rFonts w:ascii="Century Schoolbook" w:eastAsia="宋体" w:hAnsi="Century Schoolbook" w:hint="eastAsia"/>
          <w:spacing w:val="18"/>
          <w:sz w:val="28"/>
          <w:u w:val="single"/>
          <w:lang w:eastAsia="zh-CN"/>
        </w:rPr>
        <w:t>定期维修</w:t>
      </w:r>
      <w:r w:rsidRPr="00004746">
        <w:rPr>
          <w:rFonts w:ascii="Century Schoolbook" w:eastAsia="宋体" w:hAnsi="Century Schoolbook"/>
          <w:spacing w:val="18"/>
          <w:sz w:val="28"/>
          <w:u w:val="single"/>
          <w:lang w:eastAsia="zh-CN"/>
        </w:rPr>
        <w:t>--</w:t>
      </w:r>
      <w:r w:rsidRPr="00004746">
        <w:rPr>
          <w:rFonts w:ascii="Century Schoolbook" w:eastAsia="宋体" w:hAnsi="Century Schoolbook" w:hint="eastAsia"/>
          <w:spacing w:val="18"/>
          <w:sz w:val="28"/>
          <w:u w:val="single"/>
          <w:lang w:eastAsia="zh-CN"/>
        </w:rPr>
        <w:t>清洗石英套管</w:t>
      </w:r>
    </w:p>
    <w:p w:rsidR="00642EA6" w:rsidRDefault="00642EA6" w:rsidP="00642EA6">
      <w:pPr>
        <w:pStyle w:val="a8"/>
        <w:snapToGrid w:val="0"/>
        <w:spacing w:line="480" w:lineRule="atLeast"/>
        <w:ind w:left="0"/>
        <w:jc w:val="both"/>
        <w:rPr>
          <w:rFonts w:ascii="Century Schoolbook" w:eastAsia="華康魏碑體" w:hAnsi="Century Schoolbook"/>
          <w:spacing w:val="18"/>
          <w:sz w:val="26"/>
        </w:rPr>
      </w:pPr>
    </w:p>
    <w:p w:rsidR="00642EA6" w:rsidRDefault="00642EA6" w:rsidP="00642EA6">
      <w:pPr>
        <w:pStyle w:val="a8"/>
        <w:snapToGrid w:val="0"/>
        <w:spacing w:line="480" w:lineRule="atLeast"/>
        <w:ind w:left="0"/>
        <w:jc w:val="both"/>
        <w:rPr>
          <w:rFonts w:ascii="Century Schoolbook" w:eastAsia="華康魏碑體" w:hAnsi="Century Schoolbook" w:hint="eastAsia"/>
          <w:sz w:val="28"/>
          <w:lang w:eastAsia="zh-CN"/>
        </w:rPr>
      </w:pPr>
      <w:r w:rsidRPr="00004746">
        <w:rPr>
          <w:rFonts w:ascii="Century Schoolbook" w:eastAsia="宋体" w:hAnsi="Century Schoolbook" w:hint="eastAsia"/>
          <w:spacing w:val="18"/>
          <w:sz w:val="26"/>
          <w:lang w:eastAsia="zh-CN"/>
        </w:rPr>
        <w:t>清洗石英套管用中性洗剂或热水清洗石英套管，最后用清水冲洗后使用无尘布或纸，擦拭干净后装回。</w:t>
      </w:r>
      <w:r w:rsidRPr="00004746">
        <w:rPr>
          <w:rFonts w:ascii="Century Schoolbook" w:eastAsia="宋体" w:hAnsi="Century Schoolbook" w:hint="eastAsia"/>
          <w:sz w:val="26"/>
          <w:lang w:eastAsia="zh-CN"/>
        </w:rPr>
        <w:t>石英套管的使用寿命</w:t>
      </w:r>
      <w:proofErr w:type="spellStart"/>
      <w:r w:rsidRPr="00004746">
        <w:rPr>
          <w:rFonts w:ascii="Century Schoolbook" w:eastAsia="宋体" w:hAnsi="Century Schoolbook"/>
          <w:sz w:val="26"/>
          <w:lang w:eastAsia="zh-CN"/>
        </w:rPr>
        <w:t>Aquafine</w:t>
      </w:r>
      <w:proofErr w:type="spellEnd"/>
      <w:r w:rsidRPr="00004746">
        <w:rPr>
          <w:rFonts w:ascii="Century Schoolbook" w:eastAsia="宋体" w:hAnsi="Century Schoolbook" w:hint="eastAsia"/>
          <w:sz w:val="26"/>
          <w:lang w:eastAsia="zh-CN"/>
        </w:rPr>
        <w:t>建议最长使用为两年</w:t>
      </w:r>
      <w:r w:rsidRPr="00004746">
        <w:rPr>
          <w:rFonts w:ascii="Century Schoolbook" w:eastAsia="宋体" w:hAnsi="Century Schoolbook" w:hint="eastAsia"/>
          <w:spacing w:val="18"/>
          <w:sz w:val="26"/>
          <w:lang w:eastAsia="zh-CN"/>
        </w:rPr>
        <w:t>，</w:t>
      </w:r>
      <w:r w:rsidRPr="00004746">
        <w:rPr>
          <w:rFonts w:ascii="Century Schoolbook" w:eastAsia="宋体" w:hAnsi="Century Schoolbook" w:hint="eastAsia"/>
          <w:sz w:val="26"/>
          <w:lang w:eastAsia="zh-CN"/>
        </w:rPr>
        <w:t>是因为石英套管长期浸泡在</w:t>
      </w:r>
      <w:r w:rsidRPr="00004746">
        <w:rPr>
          <w:rFonts w:ascii="Century Schoolbook" w:eastAsia="宋体" w:hAnsi="Century Schoolbook"/>
          <w:sz w:val="26"/>
          <w:lang w:eastAsia="zh-CN"/>
        </w:rPr>
        <w:t>DI Water</w:t>
      </w:r>
      <w:r w:rsidRPr="00004746">
        <w:rPr>
          <w:rFonts w:ascii="Century Schoolbook" w:eastAsia="宋体" w:hAnsi="Century Schoolbook" w:hint="eastAsia"/>
          <w:sz w:val="26"/>
          <w:lang w:eastAsia="zh-CN"/>
        </w:rPr>
        <w:t>中，会产生碎化的现象，再经过长时间</w:t>
      </w:r>
      <w:r w:rsidRPr="00004746">
        <w:rPr>
          <w:rFonts w:ascii="Century Schoolbook" w:eastAsia="宋体" w:hAnsi="Century Schoolbook"/>
          <w:sz w:val="26"/>
          <w:lang w:eastAsia="zh-CN"/>
        </w:rPr>
        <w:t xml:space="preserve"> UV Dosage</w:t>
      </w:r>
      <w:r w:rsidRPr="00004746">
        <w:rPr>
          <w:rFonts w:ascii="Century Schoolbook" w:eastAsia="宋体" w:hAnsi="Century Schoolbook" w:hint="eastAsia"/>
          <w:sz w:val="26"/>
          <w:lang w:eastAsia="zh-CN"/>
        </w:rPr>
        <w:t>的照射，套管壁内会产生白色雾状的生成物，势必会影响石英套管的穿透率，影响超纯水的品质，无法达到</w:t>
      </w:r>
      <w:r w:rsidRPr="00004746">
        <w:rPr>
          <w:rFonts w:ascii="Century Schoolbook" w:eastAsia="宋体" w:hAnsi="Century Schoolbook"/>
          <w:sz w:val="26"/>
          <w:lang w:eastAsia="zh-CN"/>
        </w:rPr>
        <w:t xml:space="preserve">  </w:t>
      </w:r>
      <w:r w:rsidRPr="00004746">
        <w:rPr>
          <w:rFonts w:ascii="Century Schoolbook" w:eastAsia="宋体" w:hAnsi="Century Schoolbook" w:hint="eastAsia"/>
          <w:sz w:val="26"/>
          <w:lang w:eastAsia="zh-CN"/>
        </w:rPr>
        <w:t>贵厂所要求的品质。</w:t>
      </w:r>
    </w:p>
    <w:p w:rsidR="00642EA6" w:rsidRDefault="00642EA6" w:rsidP="00642EA6">
      <w:pPr>
        <w:pStyle w:val="a8"/>
        <w:snapToGrid w:val="0"/>
        <w:spacing w:line="480" w:lineRule="atLeast"/>
        <w:ind w:left="0"/>
        <w:jc w:val="both"/>
        <w:rPr>
          <w:rFonts w:ascii="Century Schoolbook" w:eastAsia="華康魏碑體" w:hAnsi="Century Schoolbook"/>
          <w:spacing w:val="18"/>
          <w:sz w:val="26"/>
          <w:lang w:eastAsia="zh-CN"/>
        </w:rPr>
      </w:pPr>
    </w:p>
    <w:p w:rsidR="00642EA6" w:rsidRDefault="00642EA6" w:rsidP="00642EA6">
      <w:pPr>
        <w:pStyle w:val="a8"/>
        <w:snapToGrid w:val="0"/>
        <w:spacing w:line="480" w:lineRule="atLeast"/>
        <w:ind w:left="0"/>
        <w:jc w:val="both"/>
        <w:rPr>
          <w:rFonts w:ascii="Century Schoolbook" w:eastAsia="華康魏碑體" w:hAnsi="Century Schoolbook" w:hint="eastAsia"/>
          <w:sz w:val="26"/>
        </w:rPr>
      </w:pPr>
      <w:r w:rsidRPr="00004746">
        <w:rPr>
          <w:rFonts w:ascii="Century Schoolbook" w:eastAsia="宋体" w:hAnsi="Century Schoolbook" w:hint="eastAsia"/>
          <w:spacing w:val="18"/>
          <w:sz w:val="26"/>
          <w:lang w:eastAsia="zh-CN"/>
        </w:rPr>
        <w:t>故建议</w:t>
      </w:r>
      <w:r w:rsidRPr="00004746">
        <w:rPr>
          <w:rFonts w:ascii="Century Schoolbook" w:eastAsia="宋体" w:hAnsi="Century Schoolbook" w:hint="eastAsia"/>
          <w:sz w:val="26"/>
          <w:lang w:eastAsia="zh-CN"/>
        </w:rPr>
        <w:t>贵厂</w:t>
      </w:r>
      <w:r w:rsidRPr="00004746">
        <w:rPr>
          <w:rFonts w:ascii="Century Schoolbook" w:eastAsia="宋体" w:hAnsi="Century Schoolbook" w:hint="eastAsia"/>
          <w:spacing w:val="18"/>
          <w:sz w:val="26"/>
          <w:lang w:eastAsia="zh-CN"/>
        </w:rPr>
        <w:t>，第一年可清洗石英套管，第二年更换石英套管</w:t>
      </w:r>
      <w:r w:rsidRPr="00004746">
        <w:rPr>
          <w:rFonts w:ascii="Century Schoolbook" w:eastAsia="宋体" w:hAnsi="Century Schoolbook" w:hint="eastAsia"/>
          <w:sz w:val="26"/>
          <w:lang w:eastAsia="zh-CN"/>
        </w:rPr>
        <w:t>，</w:t>
      </w:r>
      <w:r w:rsidRPr="00004746">
        <w:rPr>
          <w:rFonts w:ascii="Century Schoolbook" w:eastAsia="宋体" w:hAnsi="Century Schoolbook"/>
          <w:sz w:val="26"/>
          <w:lang w:eastAsia="zh-CN"/>
        </w:rPr>
        <w:t xml:space="preserve">O-ring </w:t>
      </w:r>
      <w:r w:rsidRPr="00004746">
        <w:rPr>
          <w:rFonts w:ascii="Century Schoolbook" w:eastAsia="宋体" w:hAnsi="Century Schoolbook" w:hint="eastAsia"/>
          <w:sz w:val="26"/>
          <w:lang w:eastAsia="zh-CN"/>
        </w:rPr>
        <w:t>拆下后一并</w:t>
      </w:r>
      <w:r w:rsidRPr="00004746">
        <w:rPr>
          <w:rFonts w:ascii="Century Schoolbook" w:eastAsia="宋体" w:hAnsi="Century Schoolbook" w:hint="eastAsia"/>
          <w:spacing w:val="18"/>
          <w:sz w:val="26"/>
          <w:lang w:eastAsia="zh-CN"/>
        </w:rPr>
        <w:t>更换</w:t>
      </w:r>
      <w:r w:rsidRPr="00004746">
        <w:rPr>
          <w:rFonts w:ascii="Century Schoolbook" w:eastAsia="宋体" w:hAnsi="Century Schoolbook" w:hint="eastAsia"/>
          <w:sz w:val="26"/>
          <w:lang w:eastAsia="zh-CN"/>
        </w:rPr>
        <w:t>。</w:t>
      </w:r>
    </w:p>
    <w:p w:rsidR="008B7B34" w:rsidRPr="00642EA6" w:rsidRDefault="008B7B34"/>
    <w:sectPr w:rsidR="008B7B34" w:rsidRPr="00642EA6" w:rsidSect="008B7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華康魏碑體">
    <w:altName w:val="PMingLiU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6F4D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EA6"/>
    <w:rsid w:val="002261FB"/>
    <w:rsid w:val="002C0754"/>
    <w:rsid w:val="002F600E"/>
    <w:rsid w:val="004D665A"/>
    <w:rsid w:val="00642EA6"/>
    <w:rsid w:val="00711741"/>
    <w:rsid w:val="007A395C"/>
    <w:rsid w:val="00810683"/>
    <w:rsid w:val="0081103E"/>
    <w:rsid w:val="008B7B34"/>
    <w:rsid w:val="00B57E36"/>
    <w:rsid w:val="00CA41E3"/>
    <w:rsid w:val="00E3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6"/>
    <w:pPr>
      <w:widowControl w:val="0"/>
    </w:pPr>
    <w:rPr>
      <w:rFonts w:eastAsia="PMingLiU"/>
      <w:kern w:val="2"/>
      <w:sz w:val="24"/>
      <w:lang w:eastAsia="zh-TW"/>
    </w:rPr>
  </w:style>
  <w:style w:type="paragraph" w:styleId="1">
    <w:name w:val="heading 1"/>
    <w:basedOn w:val="a"/>
    <w:next w:val="a"/>
    <w:link w:val="1Char"/>
    <w:uiPriority w:val="9"/>
    <w:qFormat/>
    <w:rsid w:val="002C07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0754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2C075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C075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2C075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2C0754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2C0754"/>
    <w:rPr>
      <w:i/>
      <w:iCs/>
    </w:rPr>
  </w:style>
  <w:style w:type="paragraph" w:styleId="a6">
    <w:name w:val="No Spacing"/>
    <w:uiPriority w:val="1"/>
    <w:qFormat/>
    <w:rsid w:val="002C0754"/>
    <w:pPr>
      <w:widowControl w:val="0"/>
      <w:jc w:val="both"/>
    </w:pPr>
    <w:rPr>
      <w:kern w:val="2"/>
      <w:sz w:val="21"/>
      <w:szCs w:val="24"/>
    </w:rPr>
  </w:style>
  <w:style w:type="character" w:styleId="a7">
    <w:name w:val="Subtle Emphasis"/>
    <w:basedOn w:val="a0"/>
    <w:uiPriority w:val="19"/>
    <w:qFormat/>
    <w:rsid w:val="002C0754"/>
    <w:rPr>
      <w:i/>
      <w:iCs/>
      <w:color w:val="808080" w:themeColor="text1" w:themeTint="7F"/>
    </w:rPr>
  </w:style>
  <w:style w:type="paragraph" w:styleId="a8">
    <w:name w:val="Normal Indent"/>
    <w:basedOn w:val="a"/>
    <w:rsid w:val="00642EA6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VNN.R9</cp:lastModifiedBy>
  <cp:revision>1</cp:revision>
  <dcterms:created xsi:type="dcterms:W3CDTF">2013-04-26T22:28:00Z</dcterms:created>
  <dcterms:modified xsi:type="dcterms:W3CDTF">2013-04-26T22:28:00Z</dcterms:modified>
</cp:coreProperties>
</file>